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spacing w:before="0" w:after="600" w:line="240" w:lineRule="auto"/>
      </w:pPr>
      <w:r>
        <w:rPr>
          <w:rFonts w:ascii="calibri" w:hAnsi="calibri" w:eastAsia="calibri" w:cs="calibri"/>
          <w:sz w:val="52"/>
          <w:szCs w:val="52"/>
          <w:b/>
        </w:rPr>
        <w:t xml:space="preserve">Chodźmy разом do szkoły! Jak partnerzy biznesowi pomogli podarować 346 uśmiechów</w:t>
      </w:r>
    </w:p>
    <w:p>
      <w:pPr>
        <w:spacing w:before="0" w:after="500" w:line="264" w:lineRule="auto"/>
      </w:pPr>
      <w:r>
        <w:rPr>
          <w:rFonts w:ascii="calibri" w:hAnsi="calibri" w:eastAsia="calibri" w:cs="calibri"/>
          <w:sz w:val="36"/>
          <w:szCs w:val="36"/>
          <w:b/>
        </w:rPr>
        <w:t xml:space="preserve">Edukacyjna fundacja Ogólnopolski Operator Oświaty stworzyła we Wrocławiu i Gdańsku wyjątkowe szkoły dla dzieci, uciekających przed wojną z Ukrainy. Szkoły, które… poszły do uczniów. Dzięki wsparciu i zaangażowaniu partnerów biznesowych, projekt okazał się sukcesem. Choć początkowo zderzył się z poważnymi przeciwnościami.</w:t>
      </w:r>
    </w:p>
    <w:p/>
    <w:p>
      <w:r>
        <w:rPr>
          <w:rFonts w:ascii="calibri" w:hAnsi="calibri" w:eastAsia="calibri" w:cs="calibri"/>
          <w:sz w:val="24"/>
          <w:szCs w:val="24"/>
        </w:rPr>
        <w:t xml:space="preserve"> </w:t>
      </w:r>
    </w:p>
    <w:p>
      <w:pPr>
        <w:spacing w:before="0" w:after="300"/>
      </w:pPr>
      <w:r>
        <w:rPr>
          <w:rFonts w:ascii="calibri" w:hAnsi="calibri" w:eastAsia="calibri" w:cs="calibri"/>
          <w:sz w:val="12"/>
          <w:szCs w:val="12"/>
          <w:i/>
          <w:iCs/>
          <w:vertAlign w:val="superscript"/>
        </w:rPr>
        <w:t xml:space="preserve">Źrodło: </w:t>
      </w:r>
      <w:hyperlink r:id="rId7" w:history="1">
        <w:r>
          <w:rPr>
            <w:rFonts w:ascii="calibri" w:hAnsi="calibri" w:eastAsia="calibri" w:cs="calibri"/>
            <w:color w:val="0000FF"/>
            <w:sz w:val="12"/>
            <w:szCs w:val="12"/>
            <w:i/>
            <w:iCs/>
            <w:u w:val="single"/>
            <w:vertAlign w:val="superscript"/>
          </w:rPr>
          <w:t xml:space="preserve">https://operator.edu.pl/pl/biuro-prasowe/chodzmy-razem-do-szkoly-jak-partnerzy-biznesowi-pomogli-podarowac-346-usmiechow/</w:t>
        </w:r>
      </w:hyperlink>
    </w:p>
    <w:p>
      <w:r>
        <w:rPr>
          <w:rFonts w:ascii="calibri" w:hAnsi="calibri" w:eastAsia="calibri" w:cs="calibri"/>
          <w:sz w:val="12"/>
          <w:szCs w:val="12"/>
          <w:i/>
          <w:iCs/>
          <w:vertAlign w:val="superscript"/>
        </w:rPr>
        <w:t xml:space="preserve">Zajęcia w klasach przygotowawczych. Szkoła Hevelius w Gdańsku. [fot. Fundacja Ogólnopolski Operator Oświaty]</w:t>
      </w:r>
    </w:p>
    <w:p>
      <w:pPr>
        <w:jc w:val="center"/>
      </w:pPr>
      <w:r>
        <w:pict>
          <v:shape type="#_x0000_t75" style="width:900px; height:600px; margin-left:0px; margin-top:0px; mso-position-horizontal:left; mso-position-vertical:top; mso-position-horizontal-relative:char; mso-position-vertical-relative:line;">
            <w10:wrap type="inline"/>
            <v:imagedata r:id="rId8" o:title=""/>
          </v:shape>
        </w:pic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Klasy przygotowawcze powstały w polskim systemie oświaty w roku szkolnym 2022/2023. Ich celem było, żeby ukraińskie dzieci, które uciekły przed wojną do Polski, miały możliwość kontynuacji nauki, kontaktów i integracji z rówieśnikami, mogły szybko nauczyć się języka, żeby wyrównać im szanse edukacyjne przed dołączeniem do polskiego systemu oświaty.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Fundacja edukacyjna Ogólnopolski Operator Oświaty, największa w Polsce niezależna organizacja prowadząca publiczne przedszkola i szkoły, wsparcie dla ukraińskich dzieci organizowała w swoich placówkach już od pierwszych tygodni konfliktu na Ukrainie w 2022 roku. Kiedy pojawiła się możliwość uruchomienia wsparcia, w postaci klas przygotowawczych, fundacja OOO natychmiast z niej skorzystała.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  <w:b/>
        </w:rPr>
        <w:t xml:space="preserve">Zobacz stronę programu:</w:t>
      </w:r>
    </w:p>
    <w:p>
      <w:hyperlink r:id="rId9" w:history="1">
        <w:r>
          <w:rPr>
            <w:rFonts w:ascii="calibri" w:hAnsi="calibri" w:eastAsia="calibri" w:cs="calibri"/>
            <w:color w:val="0000FF"/>
            <w:sz w:val="24"/>
            <w:szCs w:val="24"/>
            <w:u w:val="single"/>
          </w:rPr>
          <w:t xml:space="preserve">https://operator.edu.pl/pl/chodzmy-razem-do-szkoly/</w:t>
        </w:r>
      </w:hyperlink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Fundacja postanowiła zapewnić dobre warunki do nauki, integracji i rozwojowej zabawy dla 280 dzieci. Na mocy porozumienia z władzami Wrocławia i Gdańska w we wrześniu 2022 roku ruszyły klasy przygotowawcze:</w:t>
      </w:r>
    </w:p>
    <w:p>
      <w:pPr>
        <w:spacing w:before="0" w:after="0"/>
      </w:pPr>
      <w:r>
        <w:rPr>
          <w:rFonts w:ascii="Wingdings" w:hAnsi="Wingdings" w:eastAsia="Wingdings" w:cs="Wingdings"/>
          <w:sz w:val="14"/>
          <w:szCs w:val="14"/>
        </w:rPr>
        <w:t xml:space="preserve">l </w:t>
      </w:r>
      <w:r>
        <w:rPr>
          <w:rFonts w:ascii="calibri" w:hAnsi="calibri" w:eastAsia="calibri" w:cs="calibri"/>
          <w:sz w:val="24"/>
          <w:szCs w:val="24"/>
        </w:rPr>
        <w:t xml:space="preserve"> 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przy ul. Ofiar Oświęcimskich we Wrocławiuw Domu Ukraińskim, prowadzonym przez Fundację Zobacz Mnie,</w:t>
      </w:r>
    </w:p>
    <w:p>
      <w:pPr>
        <w:spacing w:before="0" w:after="0"/>
      </w:pPr>
      <w:r>
        <w:rPr>
          <w:rFonts w:ascii="Wingdings" w:hAnsi="Wingdings" w:eastAsia="Wingdings" w:cs="Wingdings"/>
          <w:sz w:val="14"/>
          <w:szCs w:val="14"/>
        </w:rPr>
        <w:t xml:space="preserve">l </w:t>
      </w:r>
      <w:r>
        <w:rPr>
          <w:rFonts w:ascii="calibri" w:hAnsi="calibri" w:eastAsia="calibri" w:cs="calibri"/>
          <w:sz w:val="24"/>
          <w:szCs w:val="24"/>
        </w:rPr>
        <w:t xml:space="preserve"> 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przy ul. Śrubowej we Wrocławiuw biurowcu udostępnionym przez firmę NOKIA,</w:t>
      </w:r>
    </w:p>
    <w:p>
      <w:pPr>
        <w:spacing w:before="0" w:after="150"/>
      </w:pPr>
      <w:r>
        <w:rPr>
          <w:rFonts w:ascii="Wingdings" w:hAnsi="Wingdings" w:eastAsia="Wingdings" w:cs="Wingdings"/>
          <w:sz w:val="14"/>
          <w:szCs w:val="14"/>
        </w:rPr>
        <w:t xml:space="preserve">l </w:t>
      </w:r>
      <w:r>
        <w:rPr>
          <w:rFonts w:ascii="calibri" w:hAnsi="calibri" w:eastAsia="calibri" w:cs="calibri"/>
          <w:sz w:val="24"/>
          <w:szCs w:val="24"/>
        </w:rPr>
        <w:t xml:space="preserve"> 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przy ul. Suchej w Gdańskuw nowej siedzibie Szkoły Podstawowej Hevelius.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Zajęcia prowadzili nauczyciele szkoły Leonardo z Wrocławia i Hevelius z Gdańska, wspierani przez nauczycielki z Ukrainy. Dzieci przez cały rok szkolny mocno pracowały na lekcjach polskiego oraz pozostałych przedmiotów szkolnych. Zostały też objęte profesjonalną opieką psychologiczną i pedagogiczną. Tak, żeby po roku pójść już do klasycznych szkół, razem ze swoimi koleżankami i kolegami z Polski.</w:t>
      </w:r>
    </w:p>
    <w:p>
      <w:pPr>
        <w:spacing w:before="0" w:after="300"/>
      </w:pPr>
      <w:r>
        <w:rPr>
          <w:rFonts w:ascii="calibri" w:hAnsi="calibri" w:eastAsia="calibri" w:cs="calibri"/>
          <w:sz w:val="12"/>
          <w:szCs w:val="12"/>
          <w:i/>
          <w:iCs/>
          <w:vertAlign w:val="superscript"/>
        </w:rPr>
        <w:t xml:space="preserve">Klasy przygotowawcze w biurowcu przy ul. Śrubowej we Wrocławiu, udostępnionym przez firmę NOKIA</w:t>
      </w:r>
    </w:p>
    <w:p>
      <w:pPr>
        <w:jc w:val="center"/>
      </w:pPr>
      <w:r>
        <w:pict>
          <v:shape type="#_x0000_t75" style="width:900px; height:506px; margin-left:0px; margin-top:0px; mso-position-horizontal:left; mso-position-vertical:top; mso-position-horizontal-relative:char; mso-position-vertical-relative:line;">
            <w10:wrap type="inline"/>
            <v:imagedata r:id="rId10" o:title=""/>
          </v:shape>
        </w:pict>
      </w:r>
    </w:p>
    <w:p>
      <w:r>
        <w:rPr>
          <w:rFonts w:ascii="calibri" w:hAnsi="calibri" w:eastAsia="calibri" w:cs="calibri"/>
          <w:sz w:val="12"/>
          <w:szCs w:val="12"/>
          <w:i/>
          <w:iCs/>
          <w:vertAlign w:val="superscript"/>
        </w:rPr>
        <w:t xml:space="preserve">[fot. Fundacja Ogólnopolski Operator Oświaty]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Młodzi poeci, sportowcy, utalentowani plastycy. W klasach przygotowawczych uczyły się dzieci, które marzyły o rozwijaniu pasji, talentów i zainteresowań. Którym wspólnie mogliśmy podarować możliwość spełnienia tych marzeń.</w:t>
      </w:r>
    </w:p>
    <w:p>
      <w:pPr>
        <w:spacing w:before="0" w:after="300"/>
      </w:pPr>
    </w:p>
    <w:p>
      <w:pPr>
        <w:spacing w:before="0" w:after="500" w:line="264" w:lineRule="auto"/>
      </w:pPr>
      <w:r>
        <w:rPr>
          <w:rFonts w:ascii="calibri" w:hAnsi="calibri" w:eastAsia="calibri" w:cs="calibri"/>
          <w:sz w:val="36"/>
          <w:szCs w:val="36"/>
          <w:b/>
        </w:rPr>
        <w:t xml:space="preserve">Zapotrzebowanie szkół, które poszły do ucznia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Klasy przygotowawcze, prowadzone przez fundację OOO były wyjątkowe pod wieloma względami. Jednym z nich był fakt, że tym razem to szkoła poszła do ucznia. We Wrocławiu, na potrzeby prowadzenia zajęć, zaadaptowane zostały przestrzenie zlokalizowane możliwie jak najbliżej miejsc, w których mieszkały dzieci z rodzicami. Szybko okazało się to wyzwaniem: trzeba było nowe przestrzenie doposażyć i zaadaptować na potrzeby nauki.</w:t>
      </w:r>
    </w:p>
    <w:p>
      <w:pPr>
        <w:spacing w:before="0" w:after="300"/>
      </w:pPr>
      <w:r>
        <w:rPr>
          <w:rFonts w:ascii="calibri" w:hAnsi="calibri" w:eastAsia="calibri" w:cs="calibri"/>
          <w:sz w:val="12"/>
          <w:szCs w:val="12"/>
          <w:i/>
          <w:iCs/>
          <w:vertAlign w:val="superscript"/>
        </w:rPr>
        <w:t xml:space="preserve">Świetlica w Domu Ukraińskim, ufundowana przez Fundację BOŚ</w:t>
      </w:r>
    </w:p>
    <w:p>
      <w:pPr>
        <w:jc w:val="center"/>
      </w:pPr>
      <w:r>
        <w:pict>
          <v:shape type="#_x0000_t75" style="width:900px; height:900px; margin-left:0px; margin-top:0px; mso-position-horizontal:left; mso-position-vertical:top; mso-position-horizontal-relative:char; mso-position-vertical-relative:line;">
            <w10:wrap type="inline"/>
            <v:imagedata r:id="rId11" o:title=""/>
          </v:shape>
        </w:pict>
      </w:r>
    </w:p>
    <w:p>
      <w:r>
        <w:rPr>
          <w:rFonts w:ascii="calibri" w:hAnsi="calibri" w:eastAsia="calibri" w:cs="calibri"/>
          <w:sz w:val="12"/>
          <w:szCs w:val="12"/>
          <w:i/>
          <w:iCs/>
          <w:vertAlign w:val="superscript"/>
        </w:rPr>
        <w:t xml:space="preserve">[fot. Fundacja Ogólnopolski Operator Oświaty]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Tak narodził się fundraisingowy program </w:t>
      </w:r>
      <w:r>
        <w:rPr>
          <w:rFonts w:ascii="calibri" w:hAnsi="calibri" w:eastAsia="calibri" w:cs="calibri"/>
          <w:sz w:val="24"/>
          <w:szCs w:val="24"/>
          <w:b/>
        </w:rPr>
        <w:t xml:space="preserve">Chodźmy Razem Do Szkoły</w:t>
      </w:r>
      <w:r>
        <w:rPr>
          <w:rFonts w:ascii="calibri" w:hAnsi="calibri" w:eastAsia="calibri" w:cs="calibri"/>
          <w:sz w:val="24"/>
          <w:szCs w:val="24"/>
        </w:rPr>
        <w:t xml:space="preserve">. Ruszył w lipcu 2022 roku, a jego celem było przede wszystkim doposażenie powstających klas i udostępnionych przestrzeni przez pozyskanie środków lub wsparcia rzeczowego:</w:t>
      </w:r>
    </w:p>
    <w:p>
      <w:pPr>
        <w:spacing w:before="0" w:after="0"/>
      </w:pPr>
      <w:r>
        <w:rPr>
          <w:rFonts w:ascii="Wingdings" w:hAnsi="Wingdings" w:eastAsia="Wingdings" w:cs="Wingdings"/>
          <w:sz w:val="14"/>
          <w:szCs w:val="14"/>
        </w:rPr>
        <w:t xml:space="preserve">l </w:t>
      </w:r>
      <w:r>
        <w:rPr>
          <w:rFonts w:ascii="calibri" w:hAnsi="calibri" w:eastAsia="calibri" w:cs="calibri"/>
          <w:sz w:val="24"/>
          <w:szCs w:val="24"/>
        </w:rPr>
        <w:t xml:space="preserve"> 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pomocy dydaktycznych do prowadzenia zajęć,</w:t>
      </w:r>
    </w:p>
    <w:p>
      <w:pPr>
        <w:spacing w:before="0" w:after="0"/>
      </w:pPr>
      <w:r>
        <w:rPr>
          <w:rFonts w:ascii="Wingdings" w:hAnsi="Wingdings" w:eastAsia="Wingdings" w:cs="Wingdings"/>
          <w:sz w:val="14"/>
          <w:szCs w:val="14"/>
        </w:rPr>
        <w:t xml:space="preserve">l </w:t>
      </w:r>
      <w:r>
        <w:rPr>
          <w:rFonts w:ascii="calibri" w:hAnsi="calibri" w:eastAsia="calibri" w:cs="calibri"/>
          <w:sz w:val="24"/>
          <w:szCs w:val="24"/>
        </w:rPr>
        <w:t xml:space="preserve"> 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artykułów biurowych,</w:t>
      </w:r>
    </w:p>
    <w:p>
      <w:pPr>
        <w:spacing w:before="0" w:after="0"/>
      </w:pPr>
      <w:r>
        <w:rPr>
          <w:rFonts w:ascii="Wingdings" w:hAnsi="Wingdings" w:eastAsia="Wingdings" w:cs="Wingdings"/>
          <w:sz w:val="14"/>
          <w:szCs w:val="14"/>
        </w:rPr>
        <w:t xml:space="preserve">l </w:t>
      </w:r>
      <w:r>
        <w:rPr>
          <w:rFonts w:ascii="calibri" w:hAnsi="calibri" w:eastAsia="calibri" w:cs="calibri"/>
          <w:sz w:val="24"/>
          <w:szCs w:val="24"/>
        </w:rPr>
        <w:t xml:space="preserve"> 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wyposażenia pracowni informatycznych,</w:t>
      </w:r>
    </w:p>
    <w:p>
      <w:pPr>
        <w:spacing w:before="0" w:after="0"/>
      </w:pPr>
      <w:r>
        <w:rPr>
          <w:rFonts w:ascii="Wingdings" w:hAnsi="Wingdings" w:eastAsia="Wingdings" w:cs="Wingdings"/>
          <w:sz w:val="14"/>
          <w:szCs w:val="14"/>
        </w:rPr>
        <w:t xml:space="preserve">l </w:t>
      </w:r>
      <w:r>
        <w:rPr>
          <w:rFonts w:ascii="calibri" w:hAnsi="calibri" w:eastAsia="calibri" w:cs="calibri"/>
          <w:sz w:val="24"/>
          <w:szCs w:val="24"/>
        </w:rPr>
        <w:t xml:space="preserve"> 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dodatkowych mebli do klas i świetlic,</w:t>
      </w:r>
    </w:p>
    <w:p>
      <w:pPr>
        <w:spacing w:before="0" w:after="0"/>
      </w:pPr>
      <w:r>
        <w:rPr>
          <w:rFonts w:ascii="Wingdings" w:hAnsi="Wingdings" w:eastAsia="Wingdings" w:cs="Wingdings"/>
          <w:sz w:val="14"/>
          <w:szCs w:val="14"/>
        </w:rPr>
        <w:t xml:space="preserve">l </w:t>
      </w:r>
      <w:r>
        <w:rPr>
          <w:rFonts w:ascii="calibri" w:hAnsi="calibri" w:eastAsia="calibri" w:cs="calibri"/>
          <w:sz w:val="24"/>
          <w:szCs w:val="24"/>
        </w:rPr>
        <w:t xml:space="preserve"> 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wyposażenia świetlic,</w:t>
      </w:r>
    </w:p>
    <w:p>
      <w:pPr>
        <w:spacing w:before="0" w:after="150"/>
      </w:pPr>
      <w:r>
        <w:rPr>
          <w:rFonts w:ascii="Wingdings" w:hAnsi="Wingdings" w:eastAsia="Wingdings" w:cs="Wingdings"/>
          <w:sz w:val="14"/>
          <w:szCs w:val="14"/>
        </w:rPr>
        <w:t xml:space="preserve">l </w:t>
      </w:r>
      <w:r>
        <w:rPr>
          <w:rFonts w:ascii="calibri" w:hAnsi="calibri" w:eastAsia="calibri" w:cs="calibri"/>
          <w:sz w:val="24"/>
          <w:szCs w:val="24"/>
        </w:rPr>
        <w:t xml:space="preserve"> 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wyprawek plastycznych.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Do realizacji początkowo zaangażowane zostały narzędzia i mechanizmy wspierające fundraising indywidualny. Uruchomienie celowej zbiórki na Zrzutce, skarbonki na Facebooku, dedykowany cel w zakupowej aplikacji dobroczynnej FaniMani.pl, charytatywne aukcje na Allegro, landing page z przyciskami do darowizn czy punkty przyjmowania darów rzeczowych – możliwości wspierania programu fundacja uruchomiła wiele.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Jednak, pomimo szeroko zakrojonej akcji informacyjnej, w którą chętnie angażowały się media lokalne, regionalne i ogólnopolskie, odzew okazał się… znikomy. Indywidualni darczyńcy woleli angażować się w zapewnianie uchodźcom podstawowych potrzeb życiowych, do których temat szkoły jeszcze nie należał. Dodatkowo, pojawiły się już pierwsze sygnały nakręcającej się spirali hejtu, fake newsów i niechęci, które coraz skuteczniej zniechęcały do wspierania programu.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Zbliżał się październik. Trzeba było zmienić strategię.</w:t>
      </w:r>
    </w:p>
    <w:p>
      <w:pPr>
        <w:spacing w:before="0" w:after="300"/>
      </w:pPr>
      <w:r>
        <w:rPr>
          <w:rFonts w:ascii="calibri" w:hAnsi="calibri" w:eastAsia="calibri" w:cs="calibri"/>
          <w:sz w:val="12"/>
          <w:szCs w:val="12"/>
          <w:i/>
          <w:iCs/>
          <w:vertAlign w:val="superscript"/>
        </w:rPr>
        <w:t xml:space="preserve">Zajęcia w klasach przygotowawczych w Domu Ukraińskim we Wrocławiu</w:t>
      </w:r>
    </w:p>
    <w:p>
      <w:pPr>
        <w:jc w:val="center"/>
      </w:pPr>
      <w:r>
        <w:pict>
          <v:shape type="#_x0000_t75" style="width:900px; height:600px; margin-left:0px; margin-top:0px; mso-position-horizontal:left; mso-position-vertical:top; mso-position-horizontal-relative:char; mso-position-vertical-relative:line;">
            <w10:wrap type="inline"/>
            <v:imagedata r:id="rId12" o:title=""/>
          </v:shape>
        </w:pict>
      </w:r>
    </w:p>
    <w:p>
      <w:r>
        <w:rPr>
          <w:rFonts w:ascii="calibri" w:hAnsi="calibri" w:eastAsia="calibri" w:cs="calibri"/>
          <w:sz w:val="12"/>
          <w:szCs w:val="12"/>
          <w:i/>
          <w:iCs/>
          <w:vertAlign w:val="superscript"/>
        </w:rPr>
        <w:t xml:space="preserve">[fot. Fundacja Ogólnopolski Operator Oświaty]</w:t>
      </w:r>
    </w:p>
    <w:p>
      <w:pPr>
        <w:spacing w:before="0" w:after="300"/>
      </w:pPr>
    </w:p>
    <w:p>
      <w:pPr>
        <w:spacing w:before="0" w:after="500" w:line="264" w:lineRule="auto"/>
      </w:pPr>
      <w:r>
        <w:rPr>
          <w:rFonts w:ascii="calibri" w:hAnsi="calibri" w:eastAsia="calibri" w:cs="calibri"/>
          <w:sz w:val="36"/>
          <w:szCs w:val="36"/>
          <w:b/>
        </w:rPr>
        <w:t xml:space="preserve">Ważne wsparcie partnerów biznesowych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Z pomocą przyszli partnerzy biznesowi. Zaangażowane firmy, które rozumiały wagę sytuacji i potrzeb edukacji dzieci z Ukrainy. Biznesowe doświadczenie pozwalało im patrzyć dalej, mieć szersze horyzonty. To dzięki współpracy i zaangażowaniu biznesowych partnerów program </w:t>
      </w:r>
      <w:r>
        <w:rPr>
          <w:rFonts w:ascii="calibri" w:hAnsi="calibri" w:eastAsia="calibri" w:cs="calibri"/>
          <w:sz w:val="24"/>
          <w:szCs w:val="24"/>
          <w:b/>
        </w:rPr>
        <w:t xml:space="preserve">Chodźmy Razem Do Szkoły</w:t>
      </w:r>
      <w:r>
        <w:rPr>
          <w:rFonts w:ascii="calibri" w:hAnsi="calibri" w:eastAsia="calibri" w:cs="calibri"/>
          <w:sz w:val="24"/>
          <w:szCs w:val="24"/>
        </w:rPr>
        <w:t xml:space="preserve"> mógł wystartować z nową energią i wspólnie, krok po kroku mogliśmy osiągać zamierzone cele.</w:t>
      </w:r>
    </w:p>
    <w:p>
      <w:pPr>
        <w:spacing w:before="0" w:after="0"/>
      </w:pPr>
      <w:r>
        <w:rPr>
          <w:rFonts w:ascii="Wingdings" w:hAnsi="Wingdings" w:eastAsia="Wingdings" w:cs="Wingdings"/>
          <w:sz w:val="14"/>
          <w:szCs w:val="14"/>
        </w:rPr>
        <w:t xml:space="preserve">l </w:t>
      </w:r>
      <w:r>
        <w:rPr>
          <w:rFonts w:ascii="calibri" w:hAnsi="calibri" w:eastAsia="calibri" w:cs="calibri"/>
          <w:sz w:val="24"/>
          <w:szCs w:val="24"/>
        </w:rPr>
        <w:t xml:space="preserve"> 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Dzięki wsparciu firmy NOKIA, dzieci już wcześniej miały do dyspozycji komfortowe, nowocześnie wyposażone przestrzenie biurowca przy ul. Śrubowej we Wrocławiu. Pracownicy NOKII zaangażowali się dodatkowo i ufundowali dzieciom wyprawki plastyczne na cały rok szkolny.</w:t>
      </w:r>
    </w:p>
    <w:p>
      <w:pPr>
        <w:spacing w:before="0" w:after="0"/>
      </w:pPr>
      <w:r>
        <w:rPr>
          <w:rFonts w:ascii="Wingdings" w:hAnsi="Wingdings" w:eastAsia="Wingdings" w:cs="Wingdings"/>
          <w:sz w:val="14"/>
          <w:szCs w:val="14"/>
        </w:rPr>
        <w:t xml:space="preserve">l </w:t>
      </w:r>
      <w:r>
        <w:rPr>
          <w:rFonts w:ascii="calibri" w:hAnsi="calibri" w:eastAsia="calibri" w:cs="calibri"/>
          <w:sz w:val="24"/>
          <w:szCs w:val="24"/>
        </w:rPr>
        <w:t xml:space="preserve"> 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Finansowe wsparcie Fundacji BOŚ pozwoliło całościowo wyposażyć dwie świetlice w oddziałach przygotowawczych we Wrocławiu w gry, zabawki, klocki, zestawy rekreacyjnych mebli i wszystko, co w dobrze wyposażonej świetlicy jest potrzebne.</w:t>
      </w:r>
    </w:p>
    <w:p>
      <w:pPr>
        <w:spacing w:before="0" w:after="0"/>
      </w:pPr>
      <w:r>
        <w:rPr>
          <w:rFonts w:ascii="Wingdings" w:hAnsi="Wingdings" w:eastAsia="Wingdings" w:cs="Wingdings"/>
          <w:sz w:val="14"/>
          <w:szCs w:val="14"/>
        </w:rPr>
        <w:t xml:space="preserve">l </w:t>
      </w:r>
      <w:r>
        <w:rPr>
          <w:rFonts w:ascii="calibri" w:hAnsi="calibri" w:eastAsia="calibri" w:cs="calibri"/>
          <w:sz w:val="24"/>
          <w:szCs w:val="24"/>
        </w:rPr>
        <w:t xml:space="preserve"> 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Kulczyk Foundation przekazała grant z programu „Cześć, Dziewczyny!”, dzięki któremu fundacja OOO doposaża klasy w meble, pomoce dydaktyczne, kreatywne akcesoria do zajęć plastycznych oraz pracownię informatyczną. Dziewczynki z klas przygotowawczych otrzymały dodatkowo wsparcie z programu Okresowa Koalicja.</w:t>
      </w:r>
    </w:p>
    <w:p>
      <w:pPr>
        <w:spacing w:before="0" w:after="0"/>
      </w:pPr>
      <w:r>
        <w:rPr>
          <w:rFonts w:ascii="Wingdings" w:hAnsi="Wingdings" w:eastAsia="Wingdings" w:cs="Wingdings"/>
          <w:sz w:val="14"/>
          <w:szCs w:val="14"/>
        </w:rPr>
        <w:t xml:space="preserve">l </w:t>
      </w:r>
      <w:r>
        <w:rPr>
          <w:rFonts w:ascii="calibri" w:hAnsi="calibri" w:eastAsia="calibri" w:cs="calibri"/>
          <w:sz w:val="24"/>
          <w:szCs w:val="24"/>
        </w:rPr>
        <w:t xml:space="preserve"> 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Firma KW Trade, właściciel marek biurowych Amos i Fiorello ufundowała dla dzieci z klas przygotowawczych w Gdańsku wyprawki plastyczne, do wykorzystania podczas nauki i zajęć świetlicowych.</w:t>
      </w:r>
    </w:p>
    <w:p>
      <w:pPr>
        <w:spacing w:before="0" w:after="0"/>
      </w:pPr>
      <w:r>
        <w:rPr>
          <w:rFonts w:ascii="Wingdings" w:hAnsi="Wingdings" w:eastAsia="Wingdings" w:cs="Wingdings"/>
          <w:sz w:val="14"/>
          <w:szCs w:val="14"/>
        </w:rPr>
        <w:t xml:space="preserve">l </w:t>
      </w:r>
      <w:r>
        <w:rPr>
          <w:rFonts w:ascii="calibri" w:hAnsi="calibri" w:eastAsia="calibri" w:cs="calibri"/>
          <w:sz w:val="24"/>
          <w:szCs w:val="24"/>
        </w:rPr>
        <w:t xml:space="preserve"> 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Firma Grycan sfinansowała zakup materiałów i pomocy dydaktycznych dla dzieci z klas przygotowawczych we Wrocławiu, a uczniowie dostali również zaproszenie na lody.</w:t>
      </w:r>
    </w:p>
    <w:p>
      <w:pPr>
        <w:spacing w:before="0" w:after="0"/>
      </w:pPr>
      <w:r>
        <w:rPr>
          <w:rFonts w:ascii="Wingdings" w:hAnsi="Wingdings" w:eastAsia="Wingdings" w:cs="Wingdings"/>
          <w:sz w:val="14"/>
          <w:szCs w:val="14"/>
        </w:rPr>
        <w:t xml:space="preserve">l </w:t>
      </w:r>
      <w:r>
        <w:rPr>
          <w:rFonts w:ascii="calibri" w:hAnsi="calibri" w:eastAsia="calibri" w:cs="calibri"/>
          <w:sz w:val="24"/>
          <w:szCs w:val="24"/>
        </w:rPr>
        <w:t xml:space="preserve"> 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Marcin Jędrusiński i Stowarzyszenie WROactiv oraz firma Prezentmarzeń przekazały fanty do zlicytowania na Charytatywni Allegro. Dochód przeznaczony był na wyprawki dla dzieci rozpoczynających naukę w klasach przygotowawczych we Wrocławiu.</w:t>
      </w:r>
    </w:p>
    <w:p>
      <w:pPr>
        <w:spacing w:before="0" w:after="150"/>
      </w:pPr>
      <w:r>
        <w:rPr>
          <w:rFonts w:ascii="Wingdings" w:hAnsi="Wingdings" w:eastAsia="Wingdings" w:cs="Wingdings"/>
          <w:sz w:val="14"/>
          <w:szCs w:val="14"/>
        </w:rPr>
        <w:t xml:space="preserve">l </w:t>
      </w:r>
      <w:r>
        <w:rPr>
          <w:rFonts w:ascii="calibri" w:hAnsi="calibri" w:eastAsia="calibri" w:cs="calibri"/>
          <w:sz w:val="24"/>
          <w:szCs w:val="24"/>
        </w:rPr>
        <w:t xml:space="preserve"> 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Firma – darczyńca, która pragnie zachować anonimowość, ufundowała 20 nowoczesnych laptopów do pracowni informatycznej dla dzieci z klas przygotowawczych w Domu Ukraińskim we Wrocławiu.</w:t>
      </w:r>
    </w:p>
    <w:p>
      <w:pPr>
        <w:spacing w:before="0" w:after="300"/>
      </w:pPr>
      <w:r>
        <w:rPr>
          <w:rFonts w:ascii="calibri" w:hAnsi="calibri" w:eastAsia="calibri" w:cs="calibri"/>
          <w:sz w:val="12"/>
          <w:szCs w:val="12"/>
          <w:i/>
          <w:iCs/>
          <w:vertAlign w:val="superscript"/>
        </w:rPr>
        <w:t xml:space="preserve">Spotkanie darczyńców w Domu Ukraińskim we Wrocławiu</w:t>
      </w:r>
    </w:p>
    <w:p>
      <w:pPr>
        <w:jc w:val="center"/>
      </w:pPr>
      <w:r>
        <w:pict>
          <v:shape type="#_x0000_t75" style="width:900px; height:675px; margin-left:0px; margin-top:0px; mso-position-horizontal:left; mso-position-vertical:top; mso-position-horizontal-relative:char; mso-position-vertical-relative:line;">
            <w10:wrap type="inline"/>
            <v:imagedata r:id="rId13" o:title=""/>
          </v:shape>
        </w:pict>
      </w:r>
    </w:p>
    <w:p>
      <w:r>
        <w:rPr>
          <w:rFonts w:ascii="calibri" w:hAnsi="calibri" w:eastAsia="calibri" w:cs="calibri"/>
          <w:sz w:val="12"/>
          <w:szCs w:val="12"/>
          <w:i/>
          <w:iCs/>
          <w:vertAlign w:val="superscript"/>
        </w:rPr>
        <w:t xml:space="preserve">[fot. Fundacja Ogólnopolski Operator Oświaty]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Współpraca i zaangażowanie partnerów pomogło zrealizować wszystkie cele, zaplanowane na pierwszy rok funkcjonowania klas przygotowawczych. Fundacja Ogólnopolski Operator Oświaty regularnie informowała i relacjonowała przebieg programu. Dzieci z klas przygotowawczych i ich rodzice zapraszali partnerów na okolicznościowe wydarzenia lub po prostu na wizyty w placówkach. Żeby na własne oczy mogli przekonać się, jak ważna jest niesiona przez nich pomoc i wsparcie. I otrzymać cały ogrom wdzięczności i radości, jakie podczas takich wizyt i spotkań wyrażali mali uczniowie.</w:t>
      </w:r>
    </w:p>
    <w:p>
      <w:pPr>
        <w:spacing w:before="0" w:after="300"/>
      </w:pPr>
    </w:p>
    <w:p>
      <w:pPr>
        <w:spacing w:before="0" w:after="500" w:line="264" w:lineRule="auto"/>
      </w:pPr>
      <w:r>
        <w:rPr>
          <w:rFonts w:ascii="calibri" w:hAnsi="calibri" w:eastAsia="calibri" w:cs="calibri"/>
          <w:sz w:val="36"/>
          <w:szCs w:val="36"/>
          <w:b/>
        </w:rPr>
        <w:t xml:space="preserve">Dobra współpraca daje dobre efekty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Pierwszy rok działania klas przygotowawczych i programu </w:t>
      </w:r>
      <w:r>
        <w:rPr>
          <w:rFonts w:ascii="calibri" w:hAnsi="calibri" w:eastAsia="calibri" w:cs="calibri"/>
          <w:sz w:val="24"/>
          <w:szCs w:val="24"/>
          <w:b/>
        </w:rPr>
        <w:t xml:space="preserve">Chodźmy Razem Do Szkoły </w:t>
      </w:r>
      <w:r>
        <w:rPr>
          <w:rFonts w:ascii="calibri" w:hAnsi="calibri" w:eastAsia="calibri" w:cs="calibri"/>
          <w:sz w:val="24"/>
          <w:szCs w:val="24"/>
        </w:rPr>
        <w:t xml:space="preserve">okazał się sukcesem. Na kilku płaszczyznach i w wielu wymiarach:</w:t>
      </w:r>
    </w:p>
    <w:p>
      <w:pPr>
        <w:spacing w:before="0" w:after="150"/>
      </w:pPr>
      <w:r>
        <w:rPr>
          <w:rFonts w:ascii="Wingdings" w:hAnsi="Wingdings" w:eastAsia="Wingdings" w:cs="Wingdings"/>
          <w:sz w:val="14"/>
          <w:szCs w:val="14"/>
        </w:rPr>
        <w:t xml:space="preserve">l </w:t>
      </w:r>
      <w:r>
        <w:rPr>
          <w:rFonts w:ascii="calibri" w:hAnsi="calibri" w:eastAsia="calibri" w:cs="calibri"/>
          <w:sz w:val="24"/>
          <w:szCs w:val="24"/>
        </w:rPr>
        <w:t xml:space="preserve"> 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Fundrasingowym. Poziom pozyskanego wsparcia sięgnął 414 552,03 zł.</w:t>
      </w:r>
    </w:p>
    <w:p>
      <w:pPr>
        <w:spacing w:before="0" w:after="0"/>
      </w:pPr>
      <w:r>
        <w:rPr>
          <w:rFonts w:ascii="Wingdings" w:hAnsi="Wingdings" w:eastAsia="Wingdings" w:cs="Wingdings"/>
          <w:sz w:val="14"/>
          <w:szCs w:val="14"/>
        </w:rPr>
        <w:t xml:space="preserve">l </w:t>
      </w:r>
      <w:r>
        <w:rPr>
          <w:rFonts w:ascii="calibri" w:hAnsi="calibri" w:eastAsia="calibri" w:cs="calibri"/>
          <w:sz w:val="24"/>
          <w:szCs w:val="24"/>
        </w:rPr>
        <w:t xml:space="preserve"> 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217 153,19 zł wsparcia finansowego</w:t>
      </w:r>
    </w:p>
    <w:p>
      <w:pPr>
        <w:spacing w:before="0" w:after="0"/>
      </w:pPr>
      <w:r>
        <w:rPr>
          <w:rFonts w:ascii="Wingdings" w:hAnsi="Wingdings" w:eastAsia="Wingdings" w:cs="Wingdings"/>
          <w:sz w:val="14"/>
          <w:szCs w:val="14"/>
        </w:rPr>
        <w:t xml:space="preserve">l </w:t>
      </w:r>
      <w:r>
        <w:rPr>
          <w:rFonts w:ascii="calibri" w:hAnsi="calibri" w:eastAsia="calibri" w:cs="calibri"/>
          <w:sz w:val="24"/>
          <w:szCs w:val="24"/>
        </w:rPr>
        <w:t xml:space="preserve"> 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58 983,84 zł wsparcia rzeczowego</w:t>
      </w:r>
    </w:p>
    <w:p>
      <w:pPr>
        <w:spacing w:before="0" w:after="150"/>
      </w:pPr>
      <w:r>
        <w:rPr>
          <w:rFonts w:ascii="Wingdings" w:hAnsi="Wingdings" w:eastAsia="Wingdings" w:cs="Wingdings"/>
          <w:sz w:val="14"/>
          <w:szCs w:val="14"/>
        </w:rPr>
        <w:t xml:space="preserve">l </w:t>
      </w:r>
      <w:r>
        <w:rPr>
          <w:rFonts w:ascii="calibri" w:hAnsi="calibri" w:eastAsia="calibri" w:cs="calibri"/>
          <w:sz w:val="24"/>
          <w:szCs w:val="24"/>
        </w:rPr>
        <w:t xml:space="preserve"> 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138 415 zł wsparcia grantowego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To prawie </w:t>
      </w:r>
      <w:r>
        <w:rPr>
          <w:rFonts w:ascii="calibri" w:hAnsi="calibri" w:eastAsia="calibri" w:cs="calibri"/>
          <w:sz w:val="24"/>
          <w:szCs w:val="24"/>
          <w:b/>
        </w:rPr>
        <w:t xml:space="preserve">137%</w:t>
      </w:r>
      <w:r>
        <w:rPr>
          <w:rFonts w:ascii="calibri" w:hAnsi="calibri" w:eastAsia="calibri" w:cs="calibri"/>
          <w:sz w:val="24"/>
          <w:szCs w:val="24"/>
        </w:rPr>
        <w:t xml:space="preserve"> zakładanego pierwotnie budżetu programu, szacowanego na </w:t>
      </w:r>
      <w:r>
        <w:rPr>
          <w:rFonts w:ascii="calibri" w:hAnsi="calibri" w:eastAsia="calibri" w:cs="calibri"/>
          <w:sz w:val="24"/>
          <w:szCs w:val="24"/>
          <w:b/>
        </w:rPr>
        <w:t xml:space="preserve">302 960 zł</w:t>
      </w:r>
      <w:r>
        <w:rPr>
          <w:rFonts w:ascii="calibri" w:hAnsi="calibri" w:eastAsia="calibri" w:cs="calibri"/>
          <w:sz w:val="24"/>
          <w:szCs w:val="24"/>
        </w:rPr>
        <w:t xml:space="preserve">.</w:t>
      </w:r>
    </w:p>
    <w:p>
      <w:pPr>
        <w:spacing w:before="0" w:after="300"/>
      </w:pPr>
      <w:r>
        <w:rPr>
          <w:rFonts w:ascii="calibri" w:hAnsi="calibri" w:eastAsia="calibri" w:cs="calibri"/>
          <w:sz w:val="12"/>
          <w:szCs w:val="12"/>
          <w:i/>
          <w:iCs/>
          <w:vertAlign w:val="superscript"/>
        </w:rPr>
        <w:t xml:space="preserve">Spotkanie w szkole Hevelius w Gdańsku. Od lewej: Szymon Buda z zarządu fundacji Ogólnopolski Operator Oświaty, Bogumiła Szolc – dyrektor SP Hevelius oraz Anna Samsel i Karolina Dusio z Kulczyk Foundation</w:t>
      </w:r>
    </w:p>
    <w:p>
      <w:pPr>
        <w:jc w:val="center"/>
      </w:pPr>
      <w:r>
        <w:pict>
          <v:shape type="#_x0000_t75" style="width:900px; height:675px; margin-left:0px; margin-top:0px; mso-position-horizontal:left; mso-position-vertical:top; mso-position-horizontal-relative:char; mso-position-vertical-relative:line;">
            <w10:wrap type="inline"/>
            <v:imagedata r:id="rId14" o:title=""/>
          </v:shape>
        </w:pict>
      </w:r>
    </w:p>
    <w:p>
      <w:r>
        <w:rPr>
          <w:rFonts w:ascii="calibri" w:hAnsi="calibri" w:eastAsia="calibri" w:cs="calibri"/>
          <w:sz w:val="12"/>
          <w:szCs w:val="12"/>
          <w:i/>
          <w:iCs/>
          <w:vertAlign w:val="superscript"/>
        </w:rPr>
        <w:t xml:space="preserve">[fot. Fundacja Ogólnopolski Operator Oświaty]</w:t>
      </w:r>
    </w:p>
    <w:p>
      <w:pPr>
        <w:spacing w:before="0" w:after="150"/>
      </w:pPr>
      <w:r>
        <w:rPr>
          <w:rFonts w:ascii="Wingdings" w:hAnsi="Wingdings" w:eastAsia="Wingdings" w:cs="Wingdings"/>
          <w:sz w:val="14"/>
          <w:szCs w:val="14"/>
        </w:rPr>
        <w:t xml:space="preserve">l </w:t>
      </w:r>
      <w:r>
        <w:rPr>
          <w:rFonts w:ascii="calibri" w:hAnsi="calibri" w:eastAsia="calibri" w:cs="calibri"/>
          <w:sz w:val="24"/>
          <w:szCs w:val="24"/>
        </w:rPr>
        <w:t xml:space="preserve"> 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Komunikacyjnym i wizerunkowym. Za pośrednictwem lokalnych, regionalnych i ogólnopolskich mediów fundacja dotarła z informacją o klasach przygotowawczych i programie Chodźmy Razem Do Szkoły do 1 982 092 odbiorców. Publikacje i relacje pojawiały się w telewizji, radiu, prasie i portalach internetowych. Było ich łącznie 122 o wartości AVE 289 326 zł (dane za NEWSPOINT).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Materiały promujące projekt (w tym również udział Partnerów) dotarły dodatkowo do ponad </w:t>
      </w:r>
      <w:r>
        <w:rPr>
          <w:rFonts w:ascii="calibri" w:hAnsi="calibri" w:eastAsia="calibri" w:cs="calibri"/>
          <w:sz w:val="24"/>
          <w:szCs w:val="24"/>
          <w:b/>
        </w:rPr>
        <w:t xml:space="preserve">330 tysięcy odbiorców</w:t>
      </w:r>
      <w:r>
        <w:rPr>
          <w:rFonts w:ascii="calibri" w:hAnsi="calibri" w:eastAsia="calibri" w:cs="calibri"/>
          <w:sz w:val="24"/>
          <w:szCs w:val="24"/>
        </w:rPr>
        <w:t xml:space="preserve"> w mediach społecznościowych.</w:t>
      </w:r>
    </w:p>
    <w:p>
      <w:pPr>
        <w:spacing w:before="0" w:after="300"/>
      </w:pPr>
      <w:r>
        <w:rPr>
          <w:rFonts w:ascii="calibri" w:hAnsi="calibri" w:eastAsia="calibri" w:cs="calibri"/>
          <w:sz w:val="12"/>
          <w:szCs w:val="12"/>
          <w:i/>
          <w:iCs/>
          <w:vertAlign w:val="superscript"/>
        </w:rPr>
        <w:t xml:space="preserve">Spotkanie w firmie NOKIA. Na zdjęciu Tetyana Fortuna i Magadalna Broda z NOKIA Technology Center Wrocław</w:t>
      </w:r>
    </w:p>
    <w:p>
      <w:pPr>
        <w:jc w:val="center"/>
      </w:pPr>
      <w:r>
        <w:pict>
          <v:shape type="#_x0000_t75" style="width:900px; height:675px; margin-left:0px; margin-top:0px; mso-position-horizontal:left; mso-position-vertical:top; mso-position-horizontal-relative:char; mso-position-vertical-relative:line;">
            <w10:wrap type="inline"/>
            <v:imagedata r:id="rId15" o:title=""/>
          </v:shape>
        </w:pict>
      </w:r>
    </w:p>
    <w:p>
      <w:r>
        <w:rPr>
          <w:rFonts w:ascii="calibri" w:hAnsi="calibri" w:eastAsia="calibri" w:cs="calibri"/>
          <w:sz w:val="12"/>
          <w:szCs w:val="12"/>
          <w:i/>
          <w:iCs/>
          <w:vertAlign w:val="superscript"/>
        </w:rPr>
        <w:t xml:space="preserve">[fot. Fundacja Ogólnopolski Operator Oświaty]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Jednak najważniejszym efektem jest to, jak dzięki wspólnemu przedsięwzięciu, koordynacji działań i zaangażowaniu ogromnej rzeszy ludzi: nauczycieli, pracowników szkół, fundacji i darczyńców, klasy przygotowawcze pomogły dzieciom z Ukrainy odnaleźć się w nowej, tak dla nich trudnej sytuacji.</w:t>
      </w:r>
    </w:p>
    <w:p>
      <w:pPr>
        <w:spacing w:before="0" w:after="0"/>
      </w:pPr>
      <w:r>
        <w:rPr>
          <w:rFonts w:ascii="Wingdings" w:hAnsi="Wingdings" w:eastAsia="Wingdings" w:cs="Wingdings"/>
          <w:sz w:val="14"/>
          <w:szCs w:val="14"/>
        </w:rPr>
        <w:t xml:space="preserve">l </w:t>
      </w:r>
      <w:r>
        <w:rPr>
          <w:rFonts w:ascii="calibri" w:hAnsi="calibri" w:eastAsia="calibri" w:cs="calibri"/>
          <w:sz w:val="24"/>
          <w:szCs w:val="24"/>
        </w:rPr>
        <w:t xml:space="preserve"> 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W ciągu roku szkolnego 2022/2023 w klasach przygotowawczych, prowadzonych we Wrocławiu i Gdańsku przez fundację Ogólnopolski Operator Oświaty uczyło się łącznie 346 dzieci z Ukrainy.</w:t>
      </w:r>
    </w:p>
    <w:p>
      <w:pPr>
        <w:spacing w:before="0" w:after="0"/>
      </w:pPr>
      <w:r>
        <w:rPr>
          <w:rFonts w:ascii="Wingdings" w:hAnsi="Wingdings" w:eastAsia="Wingdings" w:cs="Wingdings"/>
          <w:sz w:val="14"/>
          <w:szCs w:val="14"/>
        </w:rPr>
        <w:t xml:space="preserve">l </w:t>
      </w:r>
      <w:r>
        <w:rPr>
          <w:rFonts w:ascii="calibri" w:hAnsi="calibri" w:eastAsia="calibri" w:cs="calibri"/>
          <w:sz w:val="24"/>
          <w:szCs w:val="24"/>
        </w:rPr>
        <w:t xml:space="preserve"> 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We Wrocławiu, korzystając ze zdobytych doświadczeń, w roku szkolnym 2023/2024 działa Ukraińskie Centrum Edukacji dla kilkuset dzieci.</w:t>
      </w:r>
    </w:p>
    <w:p>
      <w:pPr>
        <w:spacing w:before="0" w:after="0"/>
      </w:pPr>
      <w:r>
        <w:rPr>
          <w:rFonts w:ascii="Wingdings" w:hAnsi="Wingdings" w:eastAsia="Wingdings" w:cs="Wingdings"/>
          <w:sz w:val="14"/>
          <w:szCs w:val="14"/>
        </w:rPr>
        <w:t xml:space="preserve">l </w:t>
      </w:r>
      <w:r>
        <w:rPr>
          <w:rFonts w:ascii="calibri" w:hAnsi="calibri" w:eastAsia="calibri" w:cs="calibri"/>
          <w:sz w:val="24"/>
          <w:szCs w:val="24"/>
        </w:rPr>
        <w:t xml:space="preserve"> 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Na bazie doświadczeń z Wrocławia i Gdańska fundacja utworzyła w Łodzi centrum Przystań Ukraina. Rozpoczęło działalność latem 2023 roku.</w:t>
      </w:r>
    </w:p>
    <w:p>
      <w:pPr>
        <w:spacing w:before="0" w:after="150"/>
      </w:pPr>
      <w:r>
        <w:rPr>
          <w:rFonts w:ascii="Wingdings" w:hAnsi="Wingdings" w:eastAsia="Wingdings" w:cs="Wingdings"/>
          <w:sz w:val="14"/>
          <w:szCs w:val="14"/>
        </w:rPr>
        <w:t xml:space="preserve">l </w:t>
      </w:r>
      <w:r>
        <w:rPr>
          <w:rFonts w:ascii="calibri" w:hAnsi="calibri" w:eastAsia="calibri" w:cs="calibri"/>
          <w:sz w:val="24"/>
          <w:szCs w:val="24"/>
        </w:rPr>
        <w:t xml:space="preserve">Kolejne Ukraińskie Centrum Edukacji powstaje</w:t>
      </w:r>
      <w:r>
        <w:rPr>
          <w:rFonts w:ascii="calibri" w:hAnsi="calibri" w:eastAsia="calibri" w:cs="calibri"/>
          <w:sz w:val="24"/>
          <w:szCs w:val="24"/>
        </w:rPr>
        <w:t xml:space="preserve"> </w:t>
      </w:r>
      <w:r>
        <w:rPr>
          <w:rFonts w:ascii="calibri" w:hAnsi="calibri" w:eastAsia="calibri" w:cs="calibri"/>
          <w:sz w:val="24"/>
          <w:szCs w:val="24"/>
          <w:b/>
        </w:rPr>
        <w:t xml:space="preserve">w Lublinie</w:t>
      </w:r>
      <w:r>
        <w:rPr>
          <w:rFonts w:ascii="calibri" w:hAnsi="calibri" w:eastAsia="calibri" w:cs="calibri"/>
          <w:sz w:val="24"/>
          <w:szCs w:val="24"/>
        </w:rPr>
        <w:t xml:space="preserve"> </w:t>
      </w:r>
      <w:r>
        <w:rPr>
          <w:rFonts w:ascii="calibri" w:hAnsi="calibri" w:eastAsia="calibri" w:cs="calibri"/>
          <w:sz w:val="24"/>
          <w:szCs w:val="24"/>
        </w:rPr>
        <w:t xml:space="preserve">przy Publicznej Szkole Podstawowej Galileo, planowane jest utworzenie podobnej placówki</w:t>
      </w:r>
      <w:r>
        <w:rPr>
          <w:rFonts w:ascii="calibri" w:hAnsi="calibri" w:eastAsia="calibri" w:cs="calibri"/>
          <w:sz w:val="24"/>
          <w:szCs w:val="24"/>
        </w:rPr>
        <w:t xml:space="preserve"> </w:t>
      </w:r>
      <w:r>
        <w:rPr>
          <w:rFonts w:ascii="calibri" w:hAnsi="calibri" w:eastAsia="calibri" w:cs="calibri"/>
          <w:sz w:val="24"/>
          <w:szCs w:val="24"/>
          <w:b/>
        </w:rPr>
        <w:t xml:space="preserve">w Rzeszowie</w:t>
      </w:r>
      <w:r>
        <w:rPr>
          <w:rFonts w:ascii="calibri" w:hAnsi="calibri" w:eastAsia="calibri" w:cs="calibri"/>
          <w:sz w:val="24"/>
          <w:szCs w:val="24"/>
        </w:rPr>
        <w:t xml:space="preserve">.</w:t>
      </w:r>
    </w:p>
    <w:p>
      <w:pPr>
        <w:spacing w:before="0" w:after="150"/>
      </w:pPr>
      <w:r>
        <w:rPr>
          <w:rFonts w:ascii="Wingdings" w:hAnsi="Wingdings" w:eastAsia="Wingdings" w:cs="Wingdings"/>
          <w:sz w:val="14"/>
          <w:szCs w:val="14"/>
        </w:rPr>
        <w:t xml:space="preserve">l </w:t>
      </w:r>
      <w:r>
        <w:rPr>
          <w:rFonts w:ascii="calibri" w:hAnsi="calibri" w:eastAsia="calibri" w:cs="calibri"/>
          <w:sz w:val="24"/>
          <w:szCs w:val="24"/>
        </w:rPr>
        <w:t xml:space="preserve"> 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W Gdańsku program okazał się tak skuteczną formą integracji, że wszystkie dzieci z klas przygotowawczych w roku szkolnym 2023/2024 uczą się już w polskiej szkole.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Fundacja Ogólnopolski Operator Oświaty zdecydowała też, że Program Chodźmy Razem do Szkoły będzie kontynuowany i rozbudowywany w nowym roku szkolnym.</w:t>
      </w:r>
      <w:r>
        <w:rPr>
          <w:rFonts w:ascii="calibri" w:hAnsi="calibri" w:eastAsia="calibri" w:cs="calibri"/>
          <w:sz w:val="24"/>
          <w:szCs w:val="24"/>
        </w:rPr>
        <w:t xml:space="preserve"> </w:t>
      </w:r>
      <w:r>
        <w:rPr>
          <w:rFonts w:ascii="calibri" w:hAnsi="calibri" w:eastAsia="calibri" w:cs="calibri"/>
          <w:sz w:val="24"/>
          <w:szCs w:val="24"/>
          <w:b/>
        </w:rPr>
        <w:t xml:space="preserve">Zapraszamy do współpracy!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  <w:b/>
        </w:rPr>
        <w:t xml:space="preserve">* * *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  <w:i/>
          <w:iCs/>
        </w:rPr>
        <w:t xml:space="preserve">Program Chodźmy Razem Do Szkoły udowodnił, jak wiele dobrego można osiągnąć, kiedy przyświeca nam wspólny cel i zrozumienie jego wagi oraz znaczenia w długiej perspektywie. Bardzo nas cieszy, że partnerzy biznesowi dostrzegli, docenili i wsparli nasz program. Że coraz chętniej angażują się w projekty wspierające edukację i rozwój dzieci.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  <w:i/>
          <w:iCs/>
        </w:rPr>
        <w:t xml:space="preserve">Dobra edukacja i dobrostan dzieci to misja społeczna, którą warto realizować wspólnie. W tym obszarze potrzeby są ogromne, możliwości współpracy – nieograniczone, a efekty i korzyści z dobrych programów, projektów i pomysłów czerpać będziemy w przyszłości wszyscy.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  <w:b/>
          <w:i/>
          <w:iCs/>
        </w:rPr>
        <w:t xml:space="preserve">Kaja Reszke</w:t>
      </w:r>
    </w:p>
    <w:p>
      <w:r>
        <w:rPr>
          <w:rFonts w:ascii="calibri" w:hAnsi="calibri" w:eastAsia="calibri" w:cs="calibri"/>
          <w:sz w:val="24"/>
          <w:szCs w:val="24"/>
          <w:i/>
          <w:iCs/>
        </w:rPr>
        <w:t xml:space="preserve">dyrektor Działu Komunikacji i Fundraisingu</w:t>
      </w:r>
    </w:p>
    <w:p>
      <w:r>
        <w:rPr>
          <w:rFonts w:ascii="calibri" w:hAnsi="calibri" w:eastAsia="calibri" w:cs="calibri"/>
          <w:sz w:val="24"/>
          <w:szCs w:val="24"/>
          <w:i/>
          <w:iCs/>
        </w:rPr>
        <w:t xml:space="preserve">fundacja Ogólnopolski Operator Oświaty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* * *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  <w:i/>
          <w:iCs/>
        </w:rPr>
        <w:t xml:space="preserve">Wierzymy, że dostęp do edukacji powinien przysługiwać wszystkim dzieciom i młodzieży w wieku szkolnym. Szkoła powinna być bezpiecznym miejscem realizującym funkcje: kształcącą, wychowawczą, opiekuńczą oraz kulturową.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  <w:i/>
          <w:iCs/>
        </w:rPr>
        <w:t xml:space="preserve">Jesteśmy bardzo szczęśliwi, że dzięki udostępnionej przestrzeni i zaangażowaniu naszych pracowników oraz partnerów, mogliśmy stworzyć tak ważne miejsce w życiu młodego człowieka – szkołę. Dziękujemy OOO za możliwość udziału w projekcie kształcenia i adaptacji podopiecznych fundacji.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  <w:b/>
          <w:i/>
          <w:iCs/>
        </w:rPr>
        <w:t xml:space="preserve">Taras Lukaniuk</w:t>
      </w:r>
    </w:p>
    <w:p>
      <w:r>
        <w:rPr>
          <w:rFonts w:ascii="calibri" w:hAnsi="calibri" w:eastAsia="calibri" w:cs="calibri"/>
          <w:sz w:val="24"/>
          <w:szCs w:val="24"/>
          <w:i/>
          <w:iCs/>
        </w:rPr>
        <w:t xml:space="preserve">dyrektor wrocławskiego Centrum Inżynierii i Oprogramowania</w:t>
      </w:r>
    </w:p>
    <w:p>
      <w:r>
        <w:rPr>
          <w:rFonts w:ascii="calibri" w:hAnsi="calibri" w:eastAsia="calibri" w:cs="calibri"/>
          <w:sz w:val="24"/>
          <w:szCs w:val="24"/>
          <w:i/>
          <w:iCs/>
        </w:rPr>
        <w:t xml:space="preserve">NOKIA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* * *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  <w:i/>
          <w:iCs/>
        </w:rPr>
        <w:t xml:space="preserve">Realizowany w Gdańsku i Wrocławiu projekt „Chodźmy разом do szkoły!” to cenna inicjatywa służąca wsparciu ukraińskich dzieci w Polsce i ich integracji, z poszanowaniem ich językowej i kulturowej tożsamości.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  <w:i/>
          <w:iCs/>
        </w:rPr>
        <w:t xml:space="preserve">Na podstawie dostępnych sprawozdań oraz wizyty naszych przedstawicielek w jednej z placówek biorących udział w projekcie, wysoko oceniamy realizację tego przedsięwzięcia. Cieszymy się, że wsparcie Kulczyk Foundation pozwoliło na zakup mebli, pomocy dydaktycznych oraz innych akcesoriów (w tym wyposażenia pracowni informatycznej). Gratulujemy realizatorom programu i życzymy dalszych sukcesów, mierzonych poziomem wiedzy i zadowoleniem uczestników projektu.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  <w:b/>
          <w:i/>
          <w:iCs/>
        </w:rPr>
        <w:t xml:space="preserve">zespół Kulczyk Foundation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* * *</w:t>
      </w:r>
    </w:p>
    <w:p>
      <w:pPr>
        <w:spacing w:before="0" w:after="500" w:line="264" w:lineRule="auto"/>
      </w:pPr>
    </w:p>
    <w:p>
      <w:pPr>
        <w:spacing w:before="0" w:after="500" w:line="264" w:lineRule="auto"/>
      </w:pPr>
      <w:r>
        <w:rPr>
          <w:rFonts w:ascii="calibri" w:hAnsi="calibri" w:eastAsia="calibri" w:cs="calibri"/>
          <w:sz w:val="36"/>
          <w:szCs w:val="36"/>
          <w:b/>
        </w:rPr>
        <w:t xml:space="preserve">CHODŹMY РАЗОМ DO SZKOŁY!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Program wspierania klas przygotowawczych dla ukraińskich dzieci z Gdańska i Wrocławia</w:t>
      </w:r>
    </w:p>
    <w:p>
      <w:r>
        <w:rPr>
          <w:rFonts w:ascii="calibri" w:hAnsi="calibri" w:eastAsia="calibri" w:cs="calibri"/>
          <w:sz w:val="24"/>
          <w:szCs w:val="24"/>
        </w:rPr>
        <w:t xml:space="preserve">Lipiec 2022 – sierpień 2023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  <w:b/>
        </w:rPr>
        <w:t xml:space="preserve">Partnerzy:</w:t>
      </w:r>
    </w:p>
    <w:p>
      <w:pPr>
        <w:spacing w:before="0" w:after="0"/>
      </w:pPr>
      <w:r>
        <w:rPr>
          <w:rFonts w:ascii="Wingdings" w:hAnsi="Wingdings" w:eastAsia="Wingdings" w:cs="Wingdings"/>
          <w:sz w:val="14"/>
          <w:szCs w:val="14"/>
        </w:rPr>
        <w:t xml:space="preserve">l </w:t>
      </w:r>
      <w:r>
        <w:rPr>
          <w:rFonts w:ascii="calibri" w:hAnsi="calibri" w:eastAsia="calibri" w:cs="calibri"/>
          <w:sz w:val="24"/>
          <w:szCs w:val="24"/>
        </w:rPr>
        <w:t xml:space="preserve">NOKIA</w:t>
      </w:r>
    </w:p>
    <w:p>
      <w:pPr>
        <w:spacing w:before="0" w:after="0"/>
      </w:pPr>
      <w:r>
        <w:rPr>
          <w:rFonts w:ascii="Wingdings" w:hAnsi="Wingdings" w:eastAsia="Wingdings" w:cs="Wingdings"/>
          <w:sz w:val="14"/>
          <w:szCs w:val="14"/>
        </w:rPr>
        <w:t xml:space="preserve">l </w:t>
      </w:r>
      <w:r>
        <w:rPr>
          <w:rFonts w:ascii="calibri" w:hAnsi="calibri" w:eastAsia="calibri" w:cs="calibri"/>
          <w:sz w:val="24"/>
          <w:szCs w:val="24"/>
        </w:rPr>
        <w:t xml:space="preserve">Fundacja BOŚ</w:t>
      </w:r>
    </w:p>
    <w:p>
      <w:pPr>
        <w:spacing w:before="0" w:after="0"/>
      </w:pPr>
      <w:r>
        <w:rPr>
          <w:rFonts w:ascii="Wingdings" w:hAnsi="Wingdings" w:eastAsia="Wingdings" w:cs="Wingdings"/>
          <w:sz w:val="14"/>
          <w:szCs w:val="14"/>
        </w:rPr>
        <w:t xml:space="preserve">l </w:t>
      </w:r>
      <w:r>
        <w:rPr>
          <w:rFonts w:ascii="calibri" w:hAnsi="calibri" w:eastAsia="calibri" w:cs="calibri"/>
          <w:sz w:val="24"/>
          <w:szCs w:val="24"/>
        </w:rPr>
        <w:t xml:space="preserve">Kulczyk Foundation</w:t>
      </w:r>
    </w:p>
    <w:p>
      <w:pPr>
        <w:spacing w:before="0" w:after="0"/>
      </w:pPr>
      <w:r>
        <w:rPr>
          <w:rFonts w:ascii="Wingdings" w:hAnsi="Wingdings" w:eastAsia="Wingdings" w:cs="Wingdings"/>
          <w:sz w:val="14"/>
          <w:szCs w:val="14"/>
        </w:rPr>
        <w:t xml:space="preserve">l </w:t>
      </w:r>
      <w:r>
        <w:rPr>
          <w:rFonts w:ascii="calibri" w:hAnsi="calibri" w:eastAsia="calibri" w:cs="calibri"/>
          <w:sz w:val="24"/>
          <w:szCs w:val="24"/>
        </w:rPr>
        <w:t xml:space="preserve">KW Trade</w:t>
      </w:r>
    </w:p>
    <w:p>
      <w:pPr>
        <w:spacing w:before="0" w:after="0"/>
      </w:pPr>
      <w:r>
        <w:rPr>
          <w:rFonts w:ascii="Wingdings" w:hAnsi="Wingdings" w:eastAsia="Wingdings" w:cs="Wingdings"/>
          <w:sz w:val="14"/>
          <w:szCs w:val="14"/>
        </w:rPr>
        <w:t xml:space="preserve">l </w:t>
      </w:r>
      <w:r>
        <w:rPr>
          <w:rFonts w:ascii="calibri" w:hAnsi="calibri" w:eastAsia="calibri" w:cs="calibri"/>
          <w:sz w:val="24"/>
          <w:szCs w:val="24"/>
        </w:rPr>
        <w:t xml:space="preserve">Grycan</w:t>
      </w:r>
    </w:p>
    <w:p>
      <w:pPr>
        <w:spacing w:before="0" w:after="0"/>
      </w:pPr>
      <w:r>
        <w:rPr>
          <w:rFonts w:ascii="Wingdings" w:hAnsi="Wingdings" w:eastAsia="Wingdings" w:cs="Wingdings"/>
          <w:sz w:val="14"/>
          <w:szCs w:val="14"/>
        </w:rPr>
        <w:t xml:space="preserve">l </w:t>
      </w:r>
      <w:r>
        <w:rPr>
          <w:rFonts w:ascii="calibri" w:hAnsi="calibri" w:eastAsia="calibri" w:cs="calibri"/>
          <w:sz w:val="24"/>
          <w:szCs w:val="24"/>
        </w:rPr>
        <w:t xml:space="preserve">WROactiv</w:t>
      </w:r>
    </w:p>
    <w:p>
      <w:pPr>
        <w:spacing w:before="0" w:after="150"/>
      </w:pPr>
      <w:r>
        <w:rPr>
          <w:rFonts w:ascii="Wingdings" w:hAnsi="Wingdings" w:eastAsia="Wingdings" w:cs="Wingdings"/>
          <w:sz w:val="14"/>
          <w:szCs w:val="14"/>
        </w:rPr>
        <w:t xml:space="preserve">l </w:t>
      </w:r>
      <w:r>
        <w:rPr>
          <w:rFonts w:ascii="calibri" w:hAnsi="calibri" w:eastAsia="calibri" w:cs="calibri"/>
          <w:sz w:val="24"/>
          <w:szCs w:val="24"/>
        </w:rPr>
        <w:t xml:space="preserve">Prezentmarzeń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Więcej informacji o programie: </w:t>
      </w:r>
      <w:hyperlink r:id="rId9" w:history="1">
        <w:r>
          <w:rPr>
            <w:rFonts w:ascii="calibri" w:hAnsi="calibri" w:eastAsia="calibri" w:cs="calibri"/>
            <w:color w:val="0000FF"/>
            <w:sz w:val="24"/>
            <w:szCs w:val="24"/>
            <w:u w:val="single"/>
          </w:rPr>
          <w:t xml:space="preserve">https://operator.edu.pl/pl/chodzmy-razem-do-szkoly/</w:t>
        </w:r>
      </w:hyperlink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* * *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Podsumowanie pierwszego roku funkcjonowania programu </w:t>
      </w:r>
      <w:r>
        <w:rPr>
          <w:rFonts w:ascii="calibri" w:hAnsi="calibri" w:eastAsia="calibri" w:cs="calibri"/>
          <w:sz w:val="24"/>
          <w:szCs w:val="24"/>
          <w:b/>
        </w:rPr>
        <w:t xml:space="preserve">Chodźmy RAZEM do Szkoły</w:t>
      </w:r>
      <w:r>
        <w:rPr>
          <w:rFonts w:ascii="calibri" w:hAnsi="calibri" w:eastAsia="calibri" w:cs="calibri"/>
          <w:sz w:val="24"/>
          <w:szCs w:val="24"/>
        </w:rPr>
        <w:t xml:space="preserve"> opublikowane zostało w raporcie „</w:t>
      </w:r>
      <w:r>
        <w:rPr>
          <w:rFonts w:ascii="calibri" w:hAnsi="calibri" w:eastAsia="calibri" w:cs="calibri"/>
          <w:sz w:val="24"/>
          <w:szCs w:val="24"/>
          <w:b/>
        </w:rPr>
        <w:t xml:space="preserve">Odpowiedzialni za przyszłość</w:t>
      </w:r>
      <w:r>
        <w:rPr>
          <w:rFonts w:ascii="calibri" w:hAnsi="calibri" w:eastAsia="calibri" w:cs="calibri"/>
          <w:sz w:val="24"/>
          <w:szCs w:val="24"/>
        </w:rPr>
        <w:t xml:space="preserve">”, opracowanym przez Wrocławski Park Technologiczny, fundację Pro Mathematica oraz agencję Insight. Premiera raportu miała miejsce w październiku 2023 roku, podczas konferencji </w:t>
      </w:r>
      <w:r>
        <w:rPr>
          <w:rFonts w:ascii="calibri" w:hAnsi="calibri" w:eastAsia="calibri" w:cs="calibri"/>
          <w:sz w:val="24"/>
          <w:szCs w:val="24"/>
          <w:b/>
        </w:rPr>
        <w:t xml:space="preserve">Liczymy się dla edukacji </w:t>
      </w:r>
      <w:r>
        <w:rPr>
          <w:rFonts w:ascii="calibri" w:hAnsi="calibri" w:eastAsia="calibri" w:cs="calibri"/>
          <w:sz w:val="24"/>
          <w:szCs w:val="24"/>
        </w:rPr>
        <w:t xml:space="preserve">we Wrocławiu.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Cały raport pobrać można ze strony:</w:t>
      </w:r>
    </w:p>
    <w:p>
      <w:hyperlink r:id="rId16" w:history="1">
        <w:r>
          <w:rPr>
            <w:rFonts w:ascii="calibri" w:hAnsi="calibri" w:eastAsia="calibri" w:cs="calibri"/>
            <w:color w:val="0000FF"/>
            <w:sz w:val="24"/>
            <w:szCs w:val="24"/>
            <w:u w:val="single"/>
          </w:rPr>
          <w:t xml:space="preserve">https://odpowiedzialnizaprzyszlosc.pl</w:t>
        </w:r>
      </w:hyperlink>
    </w:p>
    <w:p>
      <w:pPr>
        <w:spacing w:before="0" w:after="300"/>
      </w:pP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* * *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  <w:b/>
          <w:i/>
          <w:iCs/>
        </w:rPr>
        <w:t xml:space="preserve">Fundacja Ogólnopolski Operator Oświaty</w:t>
      </w:r>
      <w:r>
        <w:rPr>
          <w:rFonts w:ascii="calibri" w:hAnsi="calibri" w:eastAsia="calibri" w:cs="calibri"/>
          <w:sz w:val="24"/>
          <w:szCs w:val="24"/>
          <w:i/>
          <w:iCs/>
        </w:rPr>
        <w:t xml:space="preserve"> od 2</w:t>
      </w:r>
      <w:r>
        <w:rPr>
          <w:rFonts w:ascii="calibri" w:hAnsi="calibri" w:eastAsia="calibri" w:cs="calibri"/>
          <w:sz w:val="24"/>
          <w:szCs w:val="24"/>
          <w:i/>
          <w:iCs/>
        </w:rPr>
        <w:t xml:space="preserve">2</w:t>
      </w:r>
      <w:r>
        <w:rPr>
          <w:rFonts w:ascii="calibri" w:hAnsi="calibri" w:eastAsia="calibri" w:cs="calibri"/>
          <w:sz w:val="24"/>
          <w:szCs w:val="24"/>
          <w:i/>
          <w:iCs/>
        </w:rPr>
        <w:t xml:space="preserve"> lat wspiera samorządy w realizacji zadań i projektów oświatowych. Fundacja jest organizacją pożytku publicznego. Prowadzi bezpłatne przedszkola i szkoły w całej Polsce. W </w:t>
      </w:r>
      <w:r>
        <w:rPr>
          <w:rFonts w:ascii="calibri" w:hAnsi="calibri" w:eastAsia="calibri" w:cs="calibri"/>
          <w:sz w:val="24"/>
          <w:szCs w:val="24"/>
          <w:i/>
          <w:iCs/>
        </w:rPr>
        <w:t xml:space="preserve">67</w:t>
      </w:r>
      <w:r>
        <w:rPr>
          <w:rFonts w:ascii="calibri" w:hAnsi="calibri" w:eastAsia="calibri" w:cs="calibri"/>
          <w:sz w:val="24"/>
          <w:szCs w:val="24"/>
          <w:i/>
          <w:iCs/>
        </w:rPr>
        <w:t xml:space="preserve"> placówkach, prowadzonych obecnie przez fundację OOO, uczy się ponad </w:t>
      </w:r>
      <w:r>
        <w:rPr>
          <w:rFonts w:ascii="calibri" w:hAnsi="calibri" w:eastAsia="calibri" w:cs="calibri"/>
          <w:sz w:val="24"/>
          <w:szCs w:val="24"/>
          <w:i/>
          <w:iCs/>
        </w:rPr>
        <w:t xml:space="preserve">82</w:t>
      </w:r>
      <w:r>
        <w:rPr>
          <w:rFonts w:ascii="calibri" w:hAnsi="calibri" w:eastAsia="calibri" w:cs="calibri"/>
          <w:sz w:val="24"/>
          <w:szCs w:val="24"/>
          <w:i/>
          <w:iCs/>
        </w:rPr>
        <w:t xml:space="preserve">00 dzieci.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***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  <w:b/>
        </w:rPr>
        <w:t xml:space="preserve">Kontakt dla mediów:</w:t>
      </w:r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Bartłomiej Dwornik, fundacja Ogólnopolski Operator Oświaty</w:t>
      </w:r>
    </w:p>
    <w:p>
      <w:hyperlink r:id="rId17" w:history="1">
        <w:r>
          <w:rPr>
            <w:rFonts w:ascii="calibri" w:hAnsi="calibri" w:eastAsia="calibri" w:cs="calibri"/>
            <w:color w:val="0000FF"/>
            <w:sz w:val="24"/>
            <w:szCs w:val="24"/>
            <w:u w:val="single"/>
          </w:rPr>
          <w:t xml:space="preserve">b.dwornik@operator.edu.pl</w:t>
        </w:r>
      </w:hyperlink>
      <w:r>
        <w:rPr>
          <w:rFonts w:ascii="calibri" w:hAnsi="calibri" w:eastAsia="calibri" w:cs="calibri"/>
          <w:sz w:val="24"/>
          <w:szCs w:val="24"/>
        </w:rPr>
        <w:t xml:space="preserve">, +48 533 978 513,</w:t>
      </w:r>
      <w:r>
        <w:rPr>
          <w:rFonts w:ascii="calibri" w:hAnsi="calibri" w:eastAsia="calibri" w:cs="calibri"/>
          <w:sz w:val="24"/>
          <w:szCs w:val="24"/>
        </w:rPr>
        <w:t xml:space="preserve"> </w:t>
      </w:r>
      <w:hyperlink r:id="rId18" w:history="1">
        <w:r>
          <w:rPr>
            <w:rFonts w:ascii="calibri" w:hAnsi="calibri" w:eastAsia="calibri" w:cs="calibri"/>
            <w:color w:val="0000FF"/>
            <w:sz w:val="24"/>
            <w:szCs w:val="24"/>
            <w:u w:val="single"/>
          </w:rPr>
          <w:t xml:space="preserve">GG:44866</w:t>
        </w:r>
      </w:hyperlink>
    </w:p>
    <w:p>
      <w:pPr>
        <w:spacing w:before="0" w:after="300"/>
      </w:pPr>
      <w:r>
        <w:rPr>
          <w:rFonts w:ascii="calibri" w:hAnsi="calibri" w:eastAsia="calibri" w:cs="calibri"/>
          <w:sz w:val="24"/>
          <w:szCs w:val="24"/>
        </w:rPr>
        <w:t xml:space="preserve">I</w:t>
      </w:r>
      <w:r>
        <w:rPr>
          <w:rFonts w:ascii="calibri" w:hAnsi="calibri" w:eastAsia="calibri" w:cs="calibri"/>
          <w:sz w:val="24"/>
          <w:szCs w:val="24"/>
        </w:rPr>
        <w:t xml:space="preserve">nformacje</w:t>
      </w:r>
      <w:r>
        <w:rPr>
          <w:rFonts w:ascii="calibri" w:hAnsi="calibri" w:eastAsia="calibri" w:cs="calibri"/>
          <w:sz w:val="24"/>
          <w:szCs w:val="24"/>
        </w:rPr>
        <w:t xml:space="preserve"> </w:t>
      </w:r>
      <w:r>
        <w:rPr>
          <w:rFonts w:ascii="calibri" w:hAnsi="calibri" w:eastAsia="calibri" w:cs="calibri"/>
          <w:sz w:val="24"/>
          <w:szCs w:val="24"/>
        </w:rPr>
        <w:t xml:space="preserve">dla mediów</w:t>
      </w:r>
      <w:r>
        <w:rPr>
          <w:rFonts w:ascii="calibri" w:hAnsi="calibri" w:eastAsia="calibri" w:cs="calibri"/>
          <w:sz w:val="24"/>
          <w:szCs w:val="24"/>
        </w:rPr>
        <w:t xml:space="preserve"> </w:t>
      </w:r>
      <w:r>
        <w:rPr>
          <w:rFonts w:ascii="calibri" w:hAnsi="calibri" w:eastAsia="calibri" w:cs="calibri"/>
          <w:sz w:val="24"/>
          <w:szCs w:val="24"/>
        </w:rPr>
        <w:t xml:space="preserve">i zdjęcia</w:t>
      </w:r>
      <w:r>
        <w:rPr>
          <w:rFonts w:ascii="calibri" w:hAnsi="calibri" w:eastAsia="calibri" w:cs="calibri"/>
          <w:sz w:val="24"/>
          <w:szCs w:val="24"/>
        </w:rPr>
        <w:t xml:space="preserve"> </w:t>
      </w:r>
      <w:r>
        <w:rPr>
          <w:rFonts w:ascii="calibri" w:hAnsi="calibri" w:eastAsia="calibri" w:cs="calibri"/>
          <w:sz w:val="24"/>
          <w:szCs w:val="24"/>
        </w:rPr>
        <w:t xml:space="preserve">udostępniamy</w:t>
      </w:r>
      <w:r>
        <w:rPr>
          <w:rFonts w:ascii="calibri" w:hAnsi="calibri" w:eastAsia="calibri" w:cs="calibri"/>
          <w:sz w:val="24"/>
          <w:szCs w:val="24"/>
        </w:rPr>
        <w:t xml:space="preserve"> </w:t>
      </w:r>
      <w:r>
        <w:rPr>
          <w:rFonts w:ascii="calibri" w:hAnsi="calibri" w:eastAsia="calibri" w:cs="calibri"/>
          <w:sz w:val="24"/>
          <w:szCs w:val="24"/>
        </w:rPr>
        <w:t xml:space="preserve">w fundacyjnym</w:t>
      </w:r>
      <w:r>
        <w:rPr>
          <w:rFonts w:ascii="calibri" w:hAnsi="calibri" w:eastAsia="calibri" w:cs="calibri"/>
          <w:sz w:val="24"/>
          <w:szCs w:val="24"/>
        </w:rPr>
        <w:t xml:space="preserve"> </w:t>
      </w:r>
      <w:r>
        <w:rPr>
          <w:rFonts w:ascii="calibri" w:hAnsi="calibri" w:eastAsia="calibri" w:cs="calibri"/>
          <w:sz w:val="24"/>
          <w:szCs w:val="24"/>
        </w:rPr>
        <w:t xml:space="preserve">biurze prasowym:</w:t>
      </w:r>
    </w:p>
    <w:p>
      <w:hyperlink r:id="rId19" w:history="1">
        <w:r>
          <w:rPr>
            <w:rFonts w:ascii="calibri" w:hAnsi="calibri" w:eastAsia="calibri" w:cs="calibri"/>
            <w:color w:val="0000FF"/>
            <w:sz w:val="24"/>
            <w:szCs w:val="24"/>
            <w:u w:val="single"/>
          </w:rPr>
          <w:t xml:space="preserve">https://operator.edu.pl/pl/dla-mediow/</w:t>
        </w:r>
      </w:hyperlink>
    </w:p>
    <w:sectPr>
      <w:pgSz w:orient="portrait" w:w="11870" w:h="16787"/>
      <w:pgMar w:top="650" w:right="650" w:bottom="850" w:left="650" w:header="720" w:footer="720" w:gutter="0"/>
      <w:cols w:num="1"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zoom w:percent="100"/>
  <w:defaultTabStop w:val="708"/>
  <w:hyphenationZone w:val="425"/>
  <w:characterSpacingControl w:val="doNotCompress"/>
  <w:themeFontLang w:val="en-U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hyperlink" Target="https://operator.edu.pl/pl/biuro-prasowe/chodzmy-razem-do-szkoly-jak-partnerzy-biznesowi-pomogli-podarowac-346-usmiechow/" TargetMode="External"/><Relationship Id="rId8" Type="http://schemas.openxmlformats.org/officeDocument/2006/relationships/image" Target="media/section_image1.jpg"/><Relationship Id="rId9" Type="http://schemas.openxmlformats.org/officeDocument/2006/relationships/hyperlink" Target="https://operator.edu.pl/pl/chodzmy-razem-do-szkoly/" TargetMode="External"/><Relationship Id="rId10" Type="http://schemas.openxmlformats.org/officeDocument/2006/relationships/image" Target="media/section_image2.jpg"/><Relationship Id="rId11" Type="http://schemas.openxmlformats.org/officeDocument/2006/relationships/image" Target="media/section_image3.jpg"/><Relationship Id="rId12" Type="http://schemas.openxmlformats.org/officeDocument/2006/relationships/image" Target="media/section_image4.jpg"/><Relationship Id="rId13" Type="http://schemas.openxmlformats.org/officeDocument/2006/relationships/image" Target="media/section_image5.jpg"/><Relationship Id="rId14" Type="http://schemas.openxmlformats.org/officeDocument/2006/relationships/image" Target="media/section_image6.jpg"/><Relationship Id="rId15" Type="http://schemas.openxmlformats.org/officeDocument/2006/relationships/image" Target="media/section_image7.jpg"/><Relationship Id="rId16" Type="http://schemas.openxmlformats.org/officeDocument/2006/relationships/hyperlink" Target="https://odpowiedzialnizaprzyszlosc.pl/" TargetMode="External"/><Relationship Id="rId17" Type="http://schemas.openxmlformats.org/officeDocument/2006/relationships/hyperlink" Target="http://operator.biuroprasowe.pl/word/?hash=601e120acb18de8edb896b980adfffb3&amp;id=202868&amp;typ=eprmailto:b.dwornik@operator.edu.pl" TargetMode="External"/><Relationship Id="rId18" Type="http://schemas.openxmlformats.org/officeDocument/2006/relationships/hyperlink" Target="https://operator.edu.pl/gadu-gadu" TargetMode="External"/><Relationship Id="rId19" Type="http://schemas.openxmlformats.org/officeDocument/2006/relationships/hyperlink" Target="https://operator.edu.pl/pl/dla-mediow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2026-05-13T18:45:44+02:00</dcterms:created>
  <dcterms:modified xsi:type="dcterms:W3CDTF">2026-05-13T18:45:44+02:00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